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E2" w:rsidRPr="00915B91" w:rsidRDefault="00F229A4" w:rsidP="006C12D6">
      <w:pPr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AD10BD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</w:t>
      </w:r>
      <w:r w:rsidR="001F2F47">
        <w:rPr>
          <w:b/>
          <w:sz w:val="28"/>
          <w:szCs w:val="28"/>
        </w:rPr>
        <w:t xml:space="preserve"> 2018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32"/>
        <w:gridCol w:w="2563"/>
        <w:gridCol w:w="2918"/>
      </w:tblGrid>
      <w:tr w:rsidR="00BF0D42" w:rsidRPr="00FA759C" w:rsidTr="00AD10BD">
        <w:trPr>
          <w:trHeight w:hRule="exact" w:val="397"/>
        </w:trPr>
        <w:tc>
          <w:tcPr>
            <w:tcW w:w="10528" w:type="dxa"/>
            <w:gridSpan w:val="4"/>
            <w:shd w:val="clear" w:color="auto" w:fill="C0C0C0"/>
            <w:vAlign w:val="center"/>
          </w:tcPr>
          <w:p w:rsidR="00BF0D42" w:rsidRPr="00FA759C" w:rsidRDefault="00BF0D42" w:rsidP="00FA759C">
            <w:pPr>
              <w:rPr>
                <w:b/>
              </w:rPr>
            </w:pPr>
            <w:r w:rsidRPr="00FA759C">
              <w:rPr>
                <w:b/>
              </w:rPr>
              <w:t>Present</w:t>
            </w:r>
            <w:r w:rsidR="001B3698" w:rsidRPr="00FA759C">
              <w:rPr>
                <w:b/>
              </w:rPr>
              <w:t xml:space="preserve"> - Committee</w:t>
            </w:r>
            <w:r w:rsidRPr="00FA759C">
              <w:rPr>
                <w:b/>
              </w:rPr>
              <w:t>: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015142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Simon Inge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015142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Keith Redwood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Paul Robertson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Diane Newell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 xml:space="preserve">Rueben </w:t>
            </w:r>
            <w:proofErr w:type="spellStart"/>
            <w:r w:rsidRPr="00AD10BD">
              <w:rPr>
                <w:sz w:val="20"/>
              </w:rPr>
              <w:t>Hawkwood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Paul Gray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James Inge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Geoff Funnell</w:t>
            </w:r>
          </w:p>
        </w:tc>
      </w:tr>
      <w:tr w:rsidR="00021100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21100" w:rsidRPr="00AD10BD" w:rsidRDefault="00021100" w:rsidP="00FA759C">
            <w:pPr>
              <w:rPr>
                <w:sz w:val="20"/>
              </w:rPr>
            </w:pPr>
            <w:proofErr w:type="spellStart"/>
            <w:r w:rsidRPr="00AD10BD">
              <w:rPr>
                <w:sz w:val="20"/>
              </w:rPr>
              <w:t>Nic</w:t>
            </w:r>
            <w:proofErr w:type="spellEnd"/>
            <w:r w:rsidRPr="00AD10BD">
              <w:rPr>
                <w:sz w:val="20"/>
              </w:rPr>
              <w:t xml:space="preserve"> Spiers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21100" w:rsidRPr="00AD10BD" w:rsidRDefault="00021100" w:rsidP="00FF02D4">
            <w:pPr>
              <w:rPr>
                <w:color w:val="FF0000"/>
                <w:sz w:val="20"/>
                <w:szCs w:val="20"/>
              </w:rPr>
            </w:pPr>
            <w:r w:rsidRPr="001F2F47">
              <w:rPr>
                <w:sz w:val="20"/>
              </w:rPr>
              <w:t xml:space="preserve">David </w:t>
            </w:r>
            <w:proofErr w:type="spellStart"/>
            <w:r w:rsidRPr="001F2F47">
              <w:rPr>
                <w:sz w:val="20"/>
              </w:rPr>
              <w:t>Kitcatt</w:t>
            </w:r>
            <w:proofErr w:type="spellEnd"/>
          </w:p>
        </w:tc>
        <w:tc>
          <w:tcPr>
            <w:tcW w:w="2563" w:type="dxa"/>
            <w:shd w:val="clear" w:color="auto" w:fill="auto"/>
            <w:vAlign w:val="center"/>
          </w:tcPr>
          <w:p w:rsidR="00021100" w:rsidRPr="00AD10BD" w:rsidRDefault="00021100" w:rsidP="00FA759C">
            <w:pPr>
              <w:rPr>
                <w:sz w:val="20"/>
              </w:rPr>
            </w:pPr>
            <w:r w:rsidRPr="001F2F47">
              <w:rPr>
                <w:sz w:val="20"/>
                <w:szCs w:val="20"/>
              </w:rPr>
              <w:t xml:space="preserve">Bradley </w:t>
            </w:r>
            <w:proofErr w:type="spellStart"/>
            <w:r w:rsidRPr="001F2F47">
              <w:rPr>
                <w:sz w:val="20"/>
                <w:szCs w:val="20"/>
              </w:rPr>
              <w:t>Farnham</w:t>
            </w:r>
            <w:proofErr w:type="spellEnd"/>
          </w:p>
        </w:tc>
        <w:tc>
          <w:tcPr>
            <w:tcW w:w="2918" w:type="dxa"/>
            <w:shd w:val="clear" w:color="auto" w:fill="auto"/>
            <w:vAlign w:val="center"/>
          </w:tcPr>
          <w:p w:rsidR="00021100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Steve Payne</w:t>
            </w:r>
          </w:p>
        </w:tc>
      </w:tr>
      <w:tr w:rsidR="00021100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  <w:szCs w:val="20"/>
              </w:rPr>
            </w:pPr>
            <w:r w:rsidRPr="001F2F47">
              <w:rPr>
                <w:sz w:val="20"/>
              </w:rPr>
              <w:t>Andrew Parkyn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Wilson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</w:rPr>
            </w:pPr>
          </w:p>
        </w:tc>
      </w:tr>
      <w:tr w:rsidR="00021100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936"/>
        <w:gridCol w:w="2566"/>
        <w:gridCol w:w="2913"/>
      </w:tblGrid>
      <w:tr w:rsidR="003E1D49" w:rsidRPr="002D0A53" w:rsidTr="00FA759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:rsidR="003E1D49" w:rsidRPr="00FA759C" w:rsidRDefault="003E1D49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021100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021100" w:rsidRPr="001F2F47" w:rsidRDefault="00021100" w:rsidP="00FF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Hall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021100" w:rsidRPr="001F2F47" w:rsidRDefault="00021100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Sam Scott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21100" w:rsidRPr="00021100" w:rsidRDefault="00021100" w:rsidP="00FA759C">
            <w:pPr>
              <w:rPr>
                <w:sz w:val="20"/>
                <w:szCs w:val="20"/>
              </w:rPr>
            </w:pPr>
            <w:r w:rsidRPr="00021100">
              <w:rPr>
                <w:sz w:val="20"/>
                <w:szCs w:val="20"/>
              </w:rPr>
              <w:t>Dan Jenkins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021100" w:rsidRPr="001F2F47" w:rsidRDefault="00021100" w:rsidP="00FA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Georgie Allen</w:t>
            </w:r>
          </w:p>
        </w:tc>
      </w:tr>
      <w:tr w:rsidR="00021100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021100" w:rsidRPr="00AD10BD" w:rsidRDefault="00021100" w:rsidP="001F2F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</w:tr>
      <w:tr w:rsidR="00021100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021100" w:rsidRPr="001F2F47" w:rsidRDefault="00021100" w:rsidP="001F2F47">
            <w:pPr>
              <w:rPr>
                <w:sz w:val="20"/>
                <w:szCs w:val="20"/>
              </w:rPr>
            </w:pPr>
          </w:p>
        </w:tc>
      </w:tr>
    </w:tbl>
    <w:p w:rsidR="00BC3F5B" w:rsidRDefault="00BC3F5B" w:rsidP="00F25ACD"/>
    <w:p w:rsidR="00B251AA" w:rsidRDefault="00B251AA" w:rsidP="00F25ACD">
      <w:r>
        <w:t>Chair. Keith Redwood, welcomes Andrew Wilson and Chris Shaw to the committee</w:t>
      </w:r>
    </w:p>
    <w:p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0535E" w:rsidRPr="005716E0" w:rsidTr="00FA759C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80535E" w:rsidRPr="001F2F47" w:rsidRDefault="008F3069" w:rsidP="00021100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Minutes from the previous meeting were accepted as accurate</w:t>
            </w:r>
            <w:r w:rsidR="00015142" w:rsidRPr="001F2F47">
              <w:rPr>
                <w:sz w:val="20"/>
                <w:szCs w:val="20"/>
              </w:rPr>
              <w:t xml:space="preserve"> by </w:t>
            </w:r>
            <w:r w:rsidR="00AD10BD">
              <w:rPr>
                <w:sz w:val="20"/>
                <w:szCs w:val="20"/>
              </w:rPr>
              <w:t>Steve Payne</w:t>
            </w:r>
            <w:r w:rsidR="00021100">
              <w:rPr>
                <w:sz w:val="20"/>
                <w:szCs w:val="20"/>
              </w:rPr>
              <w:t xml:space="preserve"> seconded by Geoff Funnell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21100">
              <w:rPr>
                <w:b/>
              </w:rPr>
              <w:t>AGM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A759C" w:rsidRPr="001F2F47" w:rsidRDefault="00021100" w:rsidP="00772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format with kids involved proved successful, attracted Parents, Intention</w:t>
            </w:r>
            <w:r w:rsidR="006C12D6">
              <w:rPr>
                <w:sz w:val="20"/>
                <w:szCs w:val="20"/>
              </w:rPr>
              <w:t xml:space="preserve"> to use new method next year, bi</w:t>
            </w:r>
            <w:r>
              <w:rPr>
                <w:sz w:val="20"/>
                <w:szCs w:val="20"/>
              </w:rPr>
              <w:t>gger and better. Discussed to keep on Wednesday night or move to Saturday. Majority agreed to keep on Wednesday night. District commissioner “made AGM more fun”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021100" w:rsidP="007721E6">
            <w:pPr>
              <w:rPr>
                <w:b/>
              </w:rPr>
            </w:pPr>
            <w:r>
              <w:rPr>
                <w:b/>
              </w:rPr>
              <w:t>3. Family Camp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D10BD" w:rsidRPr="00021100" w:rsidRDefault="00021100" w:rsidP="00021100">
            <w:pPr>
              <w:rPr>
                <w:sz w:val="20"/>
              </w:rPr>
            </w:pPr>
            <w:r>
              <w:rPr>
                <w:sz w:val="20"/>
              </w:rPr>
              <w:t xml:space="preserve">Proved successful and thanks to everyone, great comments via email from lots of parents. Issues with access from </w:t>
            </w:r>
            <w:proofErr w:type="spellStart"/>
            <w:r>
              <w:rPr>
                <w:sz w:val="20"/>
              </w:rPr>
              <w:t>Buddens</w:t>
            </w:r>
            <w:proofErr w:type="spellEnd"/>
            <w:r w:rsidR="00A35233">
              <w:rPr>
                <w:sz w:val="20"/>
              </w:rPr>
              <w:t>, will look at moving fields next year.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>4.</w:t>
            </w:r>
            <w:r w:rsidR="00A35233">
              <w:rPr>
                <w:b/>
              </w:rPr>
              <w:t xml:space="preserve"> </w:t>
            </w:r>
            <w:proofErr w:type="spellStart"/>
            <w:r w:rsidR="00A35233">
              <w:rPr>
                <w:b/>
              </w:rPr>
              <w:t>OSM</w:t>
            </w:r>
            <w:proofErr w:type="spellEnd"/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D10BD" w:rsidRDefault="00A35233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All sections now running except Explorers, </w:t>
            </w:r>
            <w:proofErr w:type="spellStart"/>
            <w:r>
              <w:rPr>
                <w:sz w:val="20"/>
              </w:rPr>
              <w:t>Nic</w:t>
            </w:r>
            <w:proofErr w:type="spellEnd"/>
            <w:r>
              <w:rPr>
                <w:sz w:val="20"/>
              </w:rPr>
              <w:t xml:space="preserve"> to provide Simon details of Explorer </w:t>
            </w:r>
            <w:proofErr w:type="spellStart"/>
            <w:r>
              <w:rPr>
                <w:sz w:val="20"/>
              </w:rPr>
              <w:t>OSM</w:t>
            </w:r>
            <w:proofErr w:type="spellEnd"/>
            <w:r>
              <w:rPr>
                <w:sz w:val="20"/>
              </w:rPr>
              <w:t xml:space="preserve"> account.</w:t>
            </w:r>
          </w:p>
          <w:p w:rsidR="00A35233" w:rsidRPr="00B20D7B" w:rsidRDefault="00A35233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  <w:proofErr w:type="spellStart"/>
            <w:r>
              <w:rPr>
                <w:sz w:val="20"/>
              </w:rPr>
              <w:t>OSM</w:t>
            </w:r>
            <w:proofErr w:type="spellEnd"/>
            <w:r>
              <w:rPr>
                <w:sz w:val="20"/>
              </w:rPr>
              <w:t xml:space="preserve"> training event 4</w:t>
            </w:r>
            <w:r w:rsidRPr="00A3523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October and 18</w:t>
            </w:r>
            <w:r w:rsidRPr="00A3523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A35233">
              <w:rPr>
                <w:b/>
              </w:rPr>
              <w:t>District Awards Night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BB4741" w:rsidRDefault="00A35233" w:rsidP="00A35233">
            <w:pPr>
              <w:rPr>
                <w:sz w:val="20"/>
              </w:rPr>
            </w:pPr>
            <w:r>
              <w:rPr>
                <w:sz w:val="20"/>
              </w:rPr>
              <w:t>Arranged for 19</w:t>
            </w:r>
            <w:r w:rsidRPr="00A3523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6C12D6">
              <w:rPr>
                <w:sz w:val="20"/>
              </w:rPr>
              <w:t>October</w:t>
            </w:r>
          </w:p>
          <w:p w:rsidR="00A35233" w:rsidRDefault="00A35233" w:rsidP="00A35233">
            <w:pPr>
              <w:rPr>
                <w:sz w:val="20"/>
              </w:rPr>
            </w:pPr>
            <w:r>
              <w:rPr>
                <w:sz w:val="20"/>
              </w:rPr>
              <w:t>Apply online</w:t>
            </w:r>
            <w:bookmarkStart w:id="0" w:name="_GoBack"/>
            <w:bookmarkEnd w:id="0"/>
          </w:p>
          <w:p w:rsidR="00A35233" w:rsidRPr="00B20D7B" w:rsidRDefault="00A35233" w:rsidP="00A35233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p w:rsidR="00A35233" w:rsidRDefault="00A35233" w:rsidP="00E605D2">
      <w:pPr>
        <w:rPr>
          <w:b/>
        </w:rPr>
      </w:pPr>
    </w:p>
    <w:p w:rsidR="00A35233" w:rsidRDefault="00A35233" w:rsidP="00E605D2">
      <w:pPr>
        <w:rPr>
          <w:b/>
        </w:rPr>
      </w:pPr>
    </w:p>
    <w:p w:rsidR="00A35233" w:rsidRDefault="00A35233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A35233">
              <w:rPr>
                <w:b/>
              </w:rPr>
              <w:t>Boat</w:t>
            </w:r>
            <w:r w:rsidR="00BB4741">
              <w:rPr>
                <w:b/>
              </w:rPr>
              <w:t>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B20D7B" w:rsidRDefault="00A35233" w:rsidP="00A35233">
            <w:pPr>
              <w:rPr>
                <w:sz w:val="20"/>
              </w:rPr>
            </w:pPr>
            <w:r>
              <w:rPr>
                <w:sz w:val="20"/>
              </w:rPr>
              <w:t>All new boats have arrived and are on-site.</w:t>
            </w:r>
          </w:p>
          <w:p w:rsidR="00A35233" w:rsidRDefault="00A35233" w:rsidP="00A3523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Fussions</w:t>
            </w:r>
            <w:proofErr w:type="spellEnd"/>
            <w:r>
              <w:rPr>
                <w:sz w:val="20"/>
              </w:rPr>
              <w:t xml:space="preserve"> have proved to be a great </w:t>
            </w:r>
            <w:r w:rsidR="003F6FDC">
              <w:rPr>
                <w:sz w:val="20"/>
              </w:rPr>
              <w:t>success</w:t>
            </w:r>
            <w:r>
              <w:rPr>
                <w:sz w:val="20"/>
              </w:rPr>
              <w:t xml:space="preserve">, with the sail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standing out. </w:t>
            </w:r>
            <w:proofErr w:type="spellStart"/>
            <w:r>
              <w:rPr>
                <w:sz w:val="20"/>
              </w:rPr>
              <w:t>Hartly</w:t>
            </w:r>
            <w:proofErr w:type="spellEnd"/>
            <w:r>
              <w:rPr>
                <w:sz w:val="20"/>
              </w:rPr>
              <w:t xml:space="preserve"> used a few times also and is proving to be a great trainer. Group will </w:t>
            </w:r>
            <w:proofErr w:type="gramStart"/>
            <w:r>
              <w:rPr>
                <w:sz w:val="20"/>
              </w:rPr>
              <w:t>look into</w:t>
            </w:r>
            <w:proofErr w:type="gramEnd"/>
            <w:r>
              <w:rPr>
                <w:sz w:val="20"/>
              </w:rPr>
              <w:t xml:space="preserve"> possibility of a second </w:t>
            </w:r>
            <w:proofErr w:type="spellStart"/>
            <w:r>
              <w:rPr>
                <w:sz w:val="20"/>
              </w:rPr>
              <w:t>Hartly</w:t>
            </w:r>
            <w:proofErr w:type="spellEnd"/>
            <w:r>
              <w:rPr>
                <w:sz w:val="20"/>
              </w:rPr>
              <w:t xml:space="preserve"> next year</w:t>
            </w:r>
            <w:r w:rsidR="003F6FDC">
              <w:rPr>
                <w:sz w:val="20"/>
              </w:rPr>
              <w:t xml:space="preserve">. </w:t>
            </w:r>
            <w:proofErr w:type="gramStart"/>
            <w:r w:rsidR="003F6FDC">
              <w:rPr>
                <w:sz w:val="20"/>
              </w:rPr>
              <w:t>Looking into</w:t>
            </w:r>
            <w:proofErr w:type="gramEnd"/>
            <w:r w:rsidR="003F6FDC">
              <w:rPr>
                <w:sz w:val="20"/>
              </w:rPr>
              <w:t xml:space="preserve"> Orange flag for Hartley for identification. </w:t>
            </w:r>
          </w:p>
          <w:p w:rsidR="003F6FDC" w:rsidRDefault="003F6FDC" w:rsidP="00A35233">
            <w:pPr>
              <w:rPr>
                <w:sz w:val="20"/>
              </w:rPr>
            </w:pPr>
            <w:r>
              <w:rPr>
                <w:sz w:val="20"/>
              </w:rPr>
              <w:t>Canoes and possibly sit-</w:t>
            </w:r>
            <w:proofErr w:type="spellStart"/>
            <w:r>
              <w:rPr>
                <w:sz w:val="20"/>
              </w:rPr>
              <w:t>ons</w:t>
            </w:r>
            <w:proofErr w:type="spellEnd"/>
            <w:r>
              <w:rPr>
                <w:sz w:val="20"/>
              </w:rPr>
              <w:t xml:space="preserve"> will be replaced in the winter.</w:t>
            </w:r>
          </w:p>
          <w:p w:rsidR="00A35233" w:rsidRPr="00B20D7B" w:rsidRDefault="00A35233" w:rsidP="00A35233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20D7B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3F6FDC">
              <w:rPr>
                <w:b/>
              </w:rPr>
              <w:t>Permits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Pr="003F6FDC" w:rsidRDefault="00B20D7B" w:rsidP="00B06F7E">
            <w:pPr>
              <w:rPr>
                <w:sz w:val="20"/>
              </w:rPr>
            </w:pPr>
          </w:p>
          <w:p w:rsidR="003F6FDC" w:rsidRDefault="003F6FDC" w:rsidP="00B06F7E">
            <w:pPr>
              <w:rPr>
                <w:sz w:val="20"/>
              </w:rPr>
            </w:pPr>
            <w:r w:rsidRPr="003F6FDC">
              <w:rPr>
                <w:sz w:val="20"/>
              </w:rPr>
              <w:t xml:space="preserve">Paul Rayner assessed </w:t>
            </w:r>
            <w:proofErr w:type="spellStart"/>
            <w:r w:rsidRPr="003F6FDC">
              <w:rPr>
                <w:sz w:val="20"/>
              </w:rPr>
              <w:t>Nic</w:t>
            </w:r>
            <w:proofErr w:type="spellEnd"/>
            <w:r w:rsidRPr="003F6FDC">
              <w:rPr>
                <w:sz w:val="20"/>
              </w:rPr>
              <w:t>, Paul Gray, Reuben and Paul Chamberlain</w:t>
            </w:r>
            <w:r>
              <w:rPr>
                <w:sz w:val="20"/>
              </w:rPr>
              <w:t xml:space="preserve"> successfully. </w:t>
            </w:r>
            <w:proofErr w:type="spellStart"/>
            <w:r>
              <w:rPr>
                <w:sz w:val="20"/>
              </w:rPr>
              <w:t>Nic</w:t>
            </w:r>
            <w:proofErr w:type="spellEnd"/>
            <w:r>
              <w:rPr>
                <w:sz w:val="20"/>
              </w:rPr>
              <w:t xml:space="preserve"> and Brad are owed pulling charges, but no pulling assessor, David K renewed his pulling charge through 3</w:t>
            </w:r>
            <w:r w:rsidRPr="003F6FD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</w:t>
            </w:r>
            <w:r w:rsidR="00154EAF">
              <w:rPr>
                <w:sz w:val="20"/>
              </w:rPr>
              <w:t>Poole, this</w:t>
            </w:r>
            <w:r>
              <w:rPr>
                <w:sz w:val="20"/>
              </w:rPr>
              <w:t xml:space="preserve"> option no longer available. Paul Rayner cannot renew Pulling.</w:t>
            </w:r>
          </w:p>
          <w:p w:rsidR="003F6FDC" w:rsidRDefault="00154EAF" w:rsidP="00B06F7E">
            <w:pPr>
              <w:rPr>
                <w:sz w:val="20"/>
              </w:rPr>
            </w:pPr>
            <w:r>
              <w:rPr>
                <w:sz w:val="20"/>
              </w:rPr>
              <w:t>Permits now held on Compass, which is a better system. Sailing assessor needs assessing by Steve</w:t>
            </w:r>
          </w:p>
          <w:p w:rsidR="003F6FDC" w:rsidRPr="003F6FDC" w:rsidRDefault="003F6FDC" w:rsidP="00B06F7E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93468A">
              <w:rPr>
                <w:b/>
              </w:rPr>
              <w:t>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54EAF" w:rsidRDefault="00154EAF" w:rsidP="00154EAF">
            <w:pPr>
              <w:rPr>
                <w:sz w:val="20"/>
              </w:rPr>
            </w:pPr>
          </w:p>
          <w:p w:rsidR="0093468A" w:rsidRDefault="00BB4741" w:rsidP="00154EAF">
            <w:pPr>
              <w:rPr>
                <w:sz w:val="20"/>
              </w:rPr>
            </w:pPr>
            <w:r>
              <w:rPr>
                <w:sz w:val="20"/>
              </w:rPr>
              <w:t>All items previously listed have now been sourced</w:t>
            </w:r>
            <w:r w:rsidR="00154EAF">
              <w:rPr>
                <w:sz w:val="20"/>
              </w:rPr>
              <w:t>. Additional items; replace aluminum cook wear, marker buoys for sailing courses and a weed killer sprayer</w:t>
            </w:r>
          </w:p>
          <w:p w:rsidR="00154EAF" w:rsidRPr="0093468A" w:rsidRDefault="00154EAF" w:rsidP="00154EAF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154EAF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154EAF">
              <w:rPr>
                <w:b/>
              </w:rPr>
              <w:t>Christmas Party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3468A" w:rsidRDefault="0093468A" w:rsidP="007721E6">
            <w:pPr>
              <w:rPr>
                <w:sz w:val="20"/>
              </w:rPr>
            </w:pPr>
          </w:p>
          <w:p w:rsidR="00BB4741" w:rsidRDefault="00154EAF" w:rsidP="007721E6">
            <w:pPr>
              <w:rPr>
                <w:sz w:val="20"/>
              </w:rPr>
            </w:pPr>
            <w:r>
              <w:rPr>
                <w:sz w:val="20"/>
              </w:rPr>
              <w:t>Is penciled in for ‘The Antelope’ on December 8</w:t>
            </w:r>
            <w:r w:rsidRPr="00154EA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(Saturday)</w:t>
            </w:r>
          </w:p>
          <w:p w:rsidR="00BB4741" w:rsidRPr="0093468A" w:rsidRDefault="00BB4741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154EAF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154EAF">
              <w:rPr>
                <w:b/>
              </w:rPr>
              <w:t>Maintenance Day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54EAF" w:rsidRDefault="00154EAF" w:rsidP="007721E6">
            <w:pPr>
              <w:rPr>
                <w:sz w:val="20"/>
              </w:rPr>
            </w:pPr>
          </w:p>
          <w:p w:rsidR="00154EAF" w:rsidRDefault="00154EAF" w:rsidP="007721E6">
            <w:pPr>
              <w:rPr>
                <w:sz w:val="20"/>
              </w:rPr>
            </w:pPr>
            <w:r>
              <w:rPr>
                <w:sz w:val="20"/>
              </w:rPr>
              <w:t>Saturday July 28</w:t>
            </w:r>
            <w:r w:rsidRPr="00154EAF">
              <w:rPr>
                <w:sz w:val="20"/>
                <w:vertAlign w:val="superscript"/>
              </w:rPr>
              <w:t>th</w:t>
            </w:r>
          </w:p>
          <w:p w:rsidR="00154EAF" w:rsidRPr="00154EAF" w:rsidRDefault="00154EAF" w:rsidP="007721E6">
            <w:pPr>
              <w:rPr>
                <w:sz w:val="20"/>
              </w:rPr>
            </w:pPr>
          </w:p>
        </w:tc>
      </w:tr>
    </w:tbl>
    <w:p w:rsidR="00B0302C" w:rsidRDefault="00B0302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C311AA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C311AA">
              <w:rPr>
                <w:b/>
              </w:rPr>
              <w:t>Gift Aid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B4741" w:rsidRDefault="00C311AA" w:rsidP="00BB4741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C311AA" w:rsidP="00BB4741">
            <w:pPr>
              <w:rPr>
                <w:sz w:val="20"/>
              </w:rPr>
            </w:pPr>
            <w:r>
              <w:rPr>
                <w:sz w:val="20"/>
              </w:rPr>
              <w:t xml:space="preserve">Jonathon has successfully recovered £9’300 in gift aid, </w:t>
            </w:r>
            <w:proofErr w:type="spellStart"/>
            <w:r>
              <w:rPr>
                <w:sz w:val="20"/>
              </w:rPr>
              <w:t>theres</w:t>
            </w:r>
            <w:proofErr w:type="spellEnd"/>
            <w:r>
              <w:rPr>
                <w:sz w:val="20"/>
              </w:rPr>
              <w:t xml:space="preserve"> also another year yet to claim </w:t>
            </w:r>
          </w:p>
          <w:p w:rsidR="00C311AA" w:rsidRDefault="00C311AA" w:rsidP="00BB4741">
            <w:pPr>
              <w:rPr>
                <w:sz w:val="20"/>
              </w:rPr>
            </w:pPr>
          </w:p>
          <w:p w:rsidR="00C311AA" w:rsidRPr="00C311AA" w:rsidRDefault="00C311AA" w:rsidP="00BB4741">
            <w:pPr>
              <w:rPr>
                <w:sz w:val="20"/>
              </w:rPr>
            </w:pPr>
          </w:p>
        </w:tc>
      </w:tr>
    </w:tbl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12. The Lane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C311AA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C311AA" w:rsidP="00C311AA">
            <w:pPr>
              <w:rPr>
                <w:sz w:val="20"/>
              </w:rPr>
            </w:pPr>
            <w:r>
              <w:rPr>
                <w:sz w:val="20"/>
              </w:rPr>
              <w:t>Grant applied for through Reuben to the Sil committee for extensive repairs to Turks lane</w:t>
            </w:r>
          </w:p>
          <w:p w:rsidR="00C311AA" w:rsidRDefault="00C311AA" w:rsidP="00C311AA">
            <w:pPr>
              <w:rPr>
                <w:sz w:val="20"/>
              </w:rPr>
            </w:pPr>
            <w:r>
              <w:rPr>
                <w:sz w:val="20"/>
              </w:rPr>
              <w:t>Expected to hear if successful within the next 2 weeks</w:t>
            </w:r>
          </w:p>
          <w:p w:rsidR="00C311AA" w:rsidRPr="00C311AA" w:rsidRDefault="00C311AA" w:rsidP="00C311AA">
            <w:pPr>
              <w:rPr>
                <w:sz w:val="20"/>
              </w:rPr>
            </w:pPr>
          </w:p>
        </w:tc>
      </w:tr>
    </w:tbl>
    <w:p w:rsidR="00C311AA" w:rsidRDefault="00C311AA" w:rsidP="00E605D2">
      <w:pPr>
        <w:rPr>
          <w:b/>
        </w:rPr>
      </w:pPr>
    </w:p>
    <w:p w:rsidR="00C311AA" w:rsidRDefault="00C311AA" w:rsidP="00E605D2">
      <w:pPr>
        <w:rPr>
          <w:b/>
        </w:rPr>
      </w:pPr>
    </w:p>
    <w:p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AoB</w:t>
            </w:r>
            <w:proofErr w:type="spellEnd"/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F534F4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C311AA" w:rsidP="00F534F4">
            <w:pPr>
              <w:rPr>
                <w:sz w:val="20"/>
              </w:rPr>
            </w:pPr>
            <w:r>
              <w:rPr>
                <w:sz w:val="20"/>
              </w:rPr>
              <w:t>Simon.</w:t>
            </w:r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Thanks for Cubs on water, next night on Tuesday 10</w:t>
            </w:r>
            <w:r w:rsidRPr="00C31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6pm</w:t>
            </w:r>
            <w:proofErr w:type="spellEnd"/>
            <w:r>
              <w:rPr>
                <w:sz w:val="20"/>
              </w:rPr>
              <w:t xml:space="preserve"> and Thursday 12</w:t>
            </w:r>
            <w:r w:rsidRPr="00C31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6:30pm</w:t>
            </w:r>
            <w:proofErr w:type="spellEnd"/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District Sailing weekend 20-22</w:t>
            </w:r>
            <w:r w:rsidRPr="00C311AA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July. Any leaders available to help?</w:t>
            </w:r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Rainwater drain at bunk house needs attention</w:t>
            </w:r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Copy Simon on emails to parents</w:t>
            </w:r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Location of </w:t>
            </w:r>
            <w:proofErr w:type="spellStart"/>
            <w:r>
              <w:rPr>
                <w:sz w:val="20"/>
              </w:rPr>
              <w:t>Cattistock</w:t>
            </w:r>
            <w:proofErr w:type="spellEnd"/>
            <w:r>
              <w:rPr>
                <w:sz w:val="20"/>
              </w:rPr>
              <w:t xml:space="preserve"> White ensign</w:t>
            </w:r>
          </w:p>
          <w:p w:rsidR="00C311AA" w:rsidRDefault="00C311AA" w:rsidP="00C311AA">
            <w:pPr>
              <w:rPr>
                <w:sz w:val="20"/>
              </w:rPr>
            </w:pPr>
            <w:r>
              <w:rPr>
                <w:sz w:val="20"/>
              </w:rPr>
              <w:t>Geoff</w:t>
            </w:r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Thanks to Ben and Paul for </w:t>
            </w:r>
            <w:proofErr w:type="gramStart"/>
            <w:r>
              <w:rPr>
                <w:sz w:val="20"/>
              </w:rPr>
              <w:t>helping out</w:t>
            </w:r>
            <w:proofErr w:type="gramEnd"/>
            <w:r>
              <w:rPr>
                <w:sz w:val="20"/>
              </w:rPr>
              <w:t xml:space="preserve"> at Beaver Camp</w:t>
            </w:r>
          </w:p>
          <w:p w:rsidR="00C311AA" w:rsidRDefault="00C311AA" w:rsidP="00C311AA">
            <w:pPr>
              <w:rPr>
                <w:sz w:val="20"/>
              </w:rPr>
            </w:pPr>
            <w:r>
              <w:rPr>
                <w:sz w:val="20"/>
              </w:rPr>
              <w:t>Andrea Wilson</w:t>
            </w:r>
          </w:p>
          <w:p w:rsidR="00C311AA" w:rsidRDefault="00C311AA" w:rsidP="00C311A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Reports great Beaver Camp</w:t>
            </w:r>
          </w:p>
          <w:p w:rsidR="00C311AA" w:rsidRDefault="0039536D" w:rsidP="0039536D">
            <w:pPr>
              <w:rPr>
                <w:sz w:val="20"/>
              </w:rPr>
            </w:pPr>
            <w:r>
              <w:rPr>
                <w:sz w:val="20"/>
              </w:rPr>
              <w:t>Brad</w:t>
            </w:r>
          </w:p>
          <w:p w:rsidR="0039536D" w:rsidRDefault="0039536D" w:rsidP="003953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Drinking Fountain</w:t>
            </w:r>
          </w:p>
          <w:p w:rsidR="0039536D" w:rsidRDefault="0039536D" w:rsidP="0039536D">
            <w:pPr>
              <w:rPr>
                <w:sz w:val="20"/>
              </w:rPr>
            </w:pPr>
            <w:r>
              <w:rPr>
                <w:sz w:val="20"/>
              </w:rPr>
              <w:t>Diane</w:t>
            </w:r>
          </w:p>
          <w:p w:rsidR="0039536D" w:rsidRDefault="0039536D" w:rsidP="003953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Change toilet taps in </w:t>
            </w:r>
            <w:proofErr w:type="spellStart"/>
            <w:r>
              <w:rPr>
                <w:sz w:val="20"/>
              </w:rPr>
              <w:t>Roys</w:t>
            </w:r>
            <w:proofErr w:type="spellEnd"/>
            <w:r>
              <w:rPr>
                <w:sz w:val="20"/>
              </w:rPr>
              <w:t xml:space="preserve"> Place to non-concussive</w:t>
            </w:r>
          </w:p>
          <w:p w:rsidR="0039536D" w:rsidRDefault="0039536D" w:rsidP="0039536D">
            <w:pPr>
              <w:rPr>
                <w:sz w:val="20"/>
              </w:rPr>
            </w:pPr>
            <w:r>
              <w:rPr>
                <w:sz w:val="20"/>
              </w:rPr>
              <w:t>Steve</w:t>
            </w:r>
          </w:p>
          <w:p w:rsidR="0039536D" w:rsidRDefault="0039536D" w:rsidP="003953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Parents are to be instructed that the facilities are not available out of hours</w:t>
            </w:r>
          </w:p>
          <w:p w:rsidR="0039536D" w:rsidRDefault="0039536D" w:rsidP="0039536D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:rsidR="0039536D" w:rsidRPr="0039536D" w:rsidRDefault="0039536D" w:rsidP="0039536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Investigating the possibility of an electric sliding main gate</w:t>
            </w:r>
          </w:p>
          <w:p w:rsidR="00C311AA" w:rsidRDefault="00C311AA" w:rsidP="00F534F4">
            <w:pPr>
              <w:rPr>
                <w:sz w:val="20"/>
              </w:rPr>
            </w:pPr>
          </w:p>
          <w:p w:rsidR="00C311AA" w:rsidRPr="00C311AA" w:rsidRDefault="00C311AA" w:rsidP="00F534F4">
            <w:pPr>
              <w:rPr>
                <w:sz w:val="20"/>
              </w:rPr>
            </w:pPr>
          </w:p>
        </w:tc>
      </w:tr>
    </w:tbl>
    <w:p w:rsidR="00C311AA" w:rsidRDefault="00C311AA" w:rsidP="00E605D2">
      <w:pPr>
        <w:rPr>
          <w:b/>
        </w:rPr>
      </w:pPr>
    </w:p>
    <w:p w:rsidR="00C311AA" w:rsidRDefault="00C311AA" w:rsidP="00E605D2">
      <w:pPr>
        <w:rPr>
          <w:b/>
        </w:rPr>
      </w:pPr>
    </w:p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AF44C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AF44CD" w:rsidRPr="00FA759C" w:rsidRDefault="00AF44CD" w:rsidP="007721E6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AF44C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F44CD" w:rsidRDefault="00AF44CD" w:rsidP="007721E6"/>
          <w:p w:rsidR="00016C50" w:rsidRDefault="0039536D" w:rsidP="00016C50">
            <w:pPr>
              <w:jc w:val="center"/>
            </w:pPr>
            <w:r>
              <w:t>12</w:t>
            </w:r>
            <w:r w:rsidRPr="0039536D">
              <w:rPr>
                <w:vertAlign w:val="superscript"/>
              </w:rPr>
              <w:t>th</w:t>
            </w:r>
            <w:r>
              <w:t xml:space="preserve"> Sept.</w:t>
            </w:r>
            <w:r w:rsidR="00016C50">
              <w:t xml:space="preserve"> 7:30 pm</w:t>
            </w:r>
          </w:p>
          <w:p w:rsidR="00016C50" w:rsidRDefault="00016C50" w:rsidP="00016C50">
            <w:pPr>
              <w:jc w:val="center"/>
            </w:pPr>
          </w:p>
          <w:p w:rsidR="00016C50" w:rsidRPr="00FA759C" w:rsidRDefault="00016C50" w:rsidP="00016C50">
            <w:pPr>
              <w:jc w:val="center"/>
            </w:pPr>
          </w:p>
        </w:tc>
      </w:tr>
    </w:tbl>
    <w:p w:rsidR="00AF44CD" w:rsidRPr="004106A1" w:rsidRDefault="00AF44CD" w:rsidP="00E605D2">
      <w:pPr>
        <w:rPr>
          <w:b/>
        </w:rPr>
      </w:pPr>
    </w:p>
    <w:sectPr w:rsidR="00AF44CD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99" w:rsidRDefault="00991099">
      <w:r>
        <w:separator/>
      </w:r>
    </w:p>
  </w:endnote>
  <w:endnote w:type="continuationSeparator" w:id="0">
    <w:p w:rsidR="00991099" w:rsidRDefault="0099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 xml:space="preserve">2018 </w:t>
    </w:r>
    <w:r w:rsidR="00A35233">
      <w:t>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99" w:rsidRDefault="00991099">
      <w:r>
        <w:separator/>
      </w:r>
    </w:p>
  </w:footnote>
  <w:footnote w:type="continuationSeparator" w:id="0">
    <w:p w:rsidR="00991099" w:rsidRDefault="0099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50A9A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98EC-61D9-4631-BC80-D256CC45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 Robertson</cp:lastModifiedBy>
  <cp:revision>7</cp:revision>
  <cp:lastPrinted>2017-09-06T19:58:00Z</cp:lastPrinted>
  <dcterms:created xsi:type="dcterms:W3CDTF">2018-06-25T18:55:00Z</dcterms:created>
  <dcterms:modified xsi:type="dcterms:W3CDTF">2018-07-06T09:07:00Z</dcterms:modified>
</cp:coreProperties>
</file>